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2740" w14:textId="77777777" w:rsidR="00336A3A" w:rsidRDefault="00864DBD" w:rsidP="00B23BFE">
      <w:pPr>
        <w:spacing w:line="366" w:lineRule="exac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5474">
        <w:rPr>
          <w:rFonts w:ascii="Times New Roman" w:hAnsi="Times New Roman" w:cs="Times New Roman"/>
          <w:b/>
          <w:bCs/>
          <w:color w:val="auto"/>
          <w:sz w:val="24"/>
          <w:szCs w:val="24"/>
        </w:rPr>
        <w:t>Overview</w:t>
      </w:r>
      <w:r w:rsidRPr="00EA0C5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of </w:t>
      </w:r>
      <w:r w:rsidR="00907693" w:rsidRPr="00EA0C5D">
        <w:rPr>
          <w:rFonts w:ascii="Times New Roman" w:hAnsi="Times New Roman" w:cs="Times New Roman"/>
          <w:b/>
          <w:bCs/>
          <w:color w:val="auto"/>
          <w:sz w:val="24"/>
          <w:szCs w:val="24"/>
        </w:rPr>
        <w:t>Overseas Networking Support</w:t>
      </w:r>
      <w:r w:rsidR="00907693" w:rsidRPr="00A554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165297FA" w14:textId="77777777" w:rsidR="00323AAC" w:rsidRDefault="00A57CAA">
      <w:pPr>
        <w:rPr>
          <w:rFonts w:ascii="Times New Roman" w:hAnsi="Times New Roman" w:cs="Times New Roman"/>
          <w:color w:val="auto"/>
          <w:spacing w:val="2"/>
          <w:sz w:val="24"/>
          <w:szCs w:val="24"/>
        </w:rPr>
      </w:pPr>
    </w:p>
    <w:p w14:paraId="6A458675" w14:textId="77777777" w:rsidR="000B0853" w:rsidRPr="00A55474" w:rsidRDefault="000B0853">
      <w:pPr>
        <w:rPr>
          <w:rFonts w:ascii="Times New Roman" w:hAnsi="Times New Roman" w:cs="Times New Roman"/>
          <w:color w:val="auto"/>
          <w:spacing w:val="2"/>
          <w:sz w:val="24"/>
          <w:szCs w:val="24"/>
        </w:rPr>
      </w:pPr>
    </w:p>
    <w:p w14:paraId="799D0598" w14:textId="7FC3E31B" w:rsidR="00336A3A" w:rsidRDefault="004D60CC" w:rsidP="00A55474">
      <w:pPr>
        <w:rPr>
          <w:rFonts w:ascii="Times New Roman" w:eastAsia="ＭＳ ゴシック" w:hAnsi="Times New Roman" w:cs="Times New Roman"/>
          <w:color w:val="auto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1.  </w:t>
      </w:r>
      <w:r w:rsidR="00907693"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>Objective</w:t>
      </w:r>
    </w:p>
    <w:p w14:paraId="17EC85C4" w14:textId="364A02E7" w:rsidR="00BF1ACC" w:rsidRDefault="005D5A06" w:rsidP="000B0853">
      <w:pPr>
        <w:snapToGrid w:val="0"/>
        <w:ind w:left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auto"/>
          <w:sz w:val="24"/>
          <w:szCs w:val="24"/>
        </w:rPr>
        <w:t>In order to help p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 xml:space="preserve">rogram </w:t>
      </w:r>
      <w:r w:rsidR="00B75E6B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 xml:space="preserve">tudents to form </w:t>
      </w:r>
      <w:r>
        <w:rPr>
          <w:rFonts w:ascii="Times New Roman" w:hAnsi="Times New Roman" w:cs="Times New Roman"/>
          <w:color w:val="auto"/>
          <w:sz w:val="24"/>
          <w:szCs w:val="24"/>
        </w:rPr>
        <w:t>international networks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75E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7A0F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B75E6B" w:rsidRPr="00A55474">
        <w:rPr>
          <w:rFonts w:ascii="Times New Roman" w:hAnsi="Times New Roman" w:cs="Times New Roman"/>
          <w:color w:val="auto"/>
          <w:sz w:val="24"/>
          <w:szCs w:val="24"/>
        </w:rPr>
        <w:t xml:space="preserve">he program supports </w:t>
      </w:r>
      <w:r w:rsidR="00B75E6B">
        <w:rPr>
          <w:rFonts w:ascii="Times New Roman" w:hAnsi="Times New Roman" w:cs="Times New Roman"/>
          <w:color w:val="auto"/>
          <w:sz w:val="24"/>
          <w:szCs w:val="24"/>
        </w:rPr>
        <w:t>visits</w:t>
      </w:r>
      <w:r w:rsidR="00725E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2ED9ED4" w14:textId="05050D03" w:rsidR="00B75E6B" w:rsidRDefault="00B75E6B" w:rsidP="000B0853">
      <w:pPr>
        <w:kinsoku w:val="0"/>
        <w:overflowPunct w:val="0"/>
        <w:snapToGrid w:val="0"/>
        <w:ind w:leftChars="-285" w:left="2" w:hangingChars="250" w:hanging="6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9629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55474">
        <w:rPr>
          <w:rFonts w:ascii="Times New Roman" w:hAnsi="Times New Roman" w:cs="Times New Roman"/>
          <w:color w:val="auto"/>
          <w:sz w:val="24"/>
          <w:szCs w:val="24"/>
        </w:rPr>
        <w:t>at</w:t>
      </w:r>
      <w:proofErr w:type="gramEnd"/>
      <w:r w:rsidRPr="00A554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several 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>un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>versities and research institutions overseas.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093A" w:rsidRPr="0038093A">
        <w:rPr>
          <w:rFonts w:ascii="Times New Roman" w:hAnsi="Times New Roman" w:cs="Times New Roman"/>
          <w:color w:val="auto"/>
          <w:sz w:val="24"/>
          <w:szCs w:val="24"/>
        </w:rPr>
        <w:t>In addition, the program supports visits to overseas universities, etc. after participating in international conferences.</w:t>
      </w:r>
      <w:r w:rsidR="003809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7A0F">
        <w:rPr>
          <w:rFonts w:ascii="Times New Roman" w:hAnsi="Times New Roman" w:cs="Times New Roman"/>
          <w:color w:val="auto"/>
          <w:sz w:val="24"/>
          <w:szCs w:val="24"/>
        </w:rPr>
        <w:t xml:space="preserve">The purpose is to establish networks with prominent </w:t>
      </w:r>
      <w:r w:rsidR="00E92865">
        <w:rPr>
          <w:rFonts w:ascii="Times New Roman" w:hAnsi="Times New Roman" w:cs="Times New Roman"/>
          <w:color w:val="auto"/>
          <w:sz w:val="24"/>
          <w:szCs w:val="24"/>
        </w:rPr>
        <w:t>scholars</w:t>
      </w:r>
      <w:r w:rsidR="00D87A0F">
        <w:rPr>
          <w:rFonts w:ascii="Times New Roman" w:hAnsi="Times New Roman" w:cs="Times New Roman"/>
          <w:color w:val="auto"/>
          <w:sz w:val="24"/>
          <w:szCs w:val="24"/>
        </w:rPr>
        <w:t xml:space="preserve"> overseas as well as to cultivate </w:t>
      </w:r>
      <w:r w:rsidR="00D87A0F" w:rsidRPr="00A55474">
        <w:rPr>
          <w:rFonts w:ascii="Times New Roman" w:hAnsi="Times New Roman" w:cs="Times New Roman"/>
          <w:color w:val="auto"/>
          <w:sz w:val="24"/>
          <w:szCs w:val="24"/>
        </w:rPr>
        <w:t>the ability to debate with those scholars through discussion.</w:t>
      </w:r>
    </w:p>
    <w:p w14:paraId="1A89B30F" w14:textId="77777777" w:rsidR="00A57CAA" w:rsidRPr="00B75E6B" w:rsidRDefault="00A57CAA" w:rsidP="000B0853">
      <w:pPr>
        <w:kinsoku w:val="0"/>
        <w:overflowPunct w:val="0"/>
        <w:snapToGrid w:val="0"/>
        <w:ind w:leftChars="-285" w:left="2" w:hangingChars="250" w:hanging="6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D47942" w14:textId="076F90CA" w:rsidR="00336A3A" w:rsidRPr="00A55474" w:rsidRDefault="004D60CC" w:rsidP="00EA0C5D">
      <w:pPr>
        <w:spacing w:beforeLines="50" w:before="12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2.  </w:t>
      </w:r>
      <w:r w:rsidR="00907693"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>Applicant Qualifications</w:t>
      </w:r>
    </w:p>
    <w:p w14:paraId="5D3CB6A3" w14:textId="3E679DC4" w:rsidR="00336A3A" w:rsidRDefault="00531B68" w:rsidP="000B085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907693" w:rsidRPr="00A55474">
        <w:rPr>
          <w:rFonts w:ascii="Times New Roman" w:hAnsi="Times New Roman" w:cs="Times New Roman"/>
          <w:color w:val="auto"/>
          <w:sz w:val="24"/>
          <w:szCs w:val="24"/>
        </w:rPr>
        <w:t>his applies to program students of the Leadership Program.</w:t>
      </w:r>
    </w:p>
    <w:p w14:paraId="2FA70B3C" w14:textId="77777777" w:rsidR="00A57CAA" w:rsidRPr="00A55474" w:rsidRDefault="00A57CAA" w:rsidP="000B085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D376700" w14:textId="35FAA1FC" w:rsidR="00336A3A" w:rsidRPr="00A55474" w:rsidRDefault="00907693" w:rsidP="00EA0C5D">
      <w:pPr>
        <w:spacing w:beforeLines="50" w:before="12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>3</w:t>
      </w:r>
      <w:r w:rsidR="004D60CC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>Travel Period</w:t>
      </w:r>
    </w:p>
    <w:p w14:paraId="6A86FC05" w14:textId="4C58936A" w:rsidR="00BF1ACC" w:rsidRDefault="00907693" w:rsidP="000B085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55474">
        <w:rPr>
          <w:rFonts w:ascii="Times New Roman" w:hAnsi="Times New Roman" w:cs="Times New Roman"/>
          <w:color w:val="auto"/>
          <w:sz w:val="24"/>
          <w:szCs w:val="24"/>
        </w:rPr>
        <w:t xml:space="preserve">As a rule, travel should be under </w:t>
      </w:r>
      <w:r w:rsidR="00551134">
        <w:rPr>
          <w:rFonts w:ascii="Times New Roman" w:hAnsi="Times New Roman" w:cs="Times New Roman"/>
          <w:color w:val="auto"/>
          <w:sz w:val="24"/>
          <w:szCs w:val="24"/>
        </w:rPr>
        <w:t>two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1134">
        <w:rPr>
          <w:rFonts w:ascii="Times New Roman" w:hAnsi="Times New Roman" w:cs="Times New Roman"/>
          <w:color w:val="auto"/>
          <w:sz w:val="24"/>
          <w:szCs w:val="24"/>
        </w:rPr>
        <w:t>week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>s, including round</w:t>
      </w:r>
      <w:r w:rsidR="00896A9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>trip travel.</w:t>
      </w:r>
      <w:r w:rsidR="00E70CCA">
        <w:rPr>
          <w:rFonts w:ascii="Times New Roman" w:hAnsi="Times New Roman" w:cs="Times New Roman"/>
          <w:color w:val="auto"/>
          <w:sz w:val="24"/>
          <w:szCs w:val="24"/>
        </w:rPr>
        <w:t xml:space="preserve"> (The current fiscal year only)</w:t>
      </w:r>
    </w:p>
    <w:p w14:paraId="3666CCE5" w14:textId="77777777" w:rsidR="00A57CAA" w:rsidRPr="00A55474" w:rsidRDefault="00A57CAA" w:rsidP="000B085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77F4A25" w14:textId="2CF88726" w:rsidR="00336A3A" w:rsidRPr="00A55474" w:rsidRDefault="004D60CC" w:rsidP="00EA0C5D">
      <w:pPr>
        <w:spacing w:beforeLines="50" w:before="12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4.  </w:t>
      </w:r>
      <w:r w:rsidR="00907693"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Financial </w:t>
      </w:r>
      <w:r w:rsidR="00E70CCA">
        <w:rPr>
          <w:rFonts w:ascii="Times New Roman" w:eastAsia="ＭＳ ゴシック" w:hAnsi="Times New Roman" w:cs="Times New Roman"/>
          <w:color w:val="auto"/>
          <w:sz w:val="24"/>
          <w:szCs w:val="24"/>
        </w:rPr>
        <w:t>Support</w:t>
      </w:r>
    </w:p>
    <w:p w14:paraId="494C50B9" w14:textId="245A1F07" w:rsidR="00BF1ACC" w:rsidRDefault="00907693" w:rsidP="000B085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57CAA">
        <w:rPr>
          <w:rFonts w:ascii="Times New Roman" w:hAnsi="Times New Roman" w:cs="Times New Roman"/>
          <w:color w:val="auto"/>
          <w:sz w:val="24"/>
          <w:szCs w:val="24"/>
        </w:rPr>
        <w:t xml:space="preserve">This is limited to </w:t>
      </w:r>
      <w:r w:rsidR="00641951" w:rsidRPr="00A57CAA">
        <w:rPr>
          <w:rFonts w:ascii="Times New Roman" w:hAnsi="Times New Roman" w:cs="Times New Roman"/>
          <w:color w:val="auto"/>
          <w:sz w:val="24"/>
          <w:szCs w:val="24"/>
        </w:rPr>
        <w:t>¥</w:t>
      </w:r>
      <w:r w:rsidR="00BC0F96" w:rsidRPr="00A57CA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A57CAA">
        <w:rPr>
          <w:rFonts w:ascii="Times New Roman" w:hAnsi="Times New Roman" w:cs="Times New Roman"/>
          <w:color w:val="auto"/>
          <w:sz w:val="24"/>
          <w:szCs w:val="24"/>
        </w:rPr>
        <w:t xml:space="preserve">00,000 per </w:t>
      </w:r>
      <w:r w:rsidR="00C446A9" w:rsidRPr="00A57CAA">
        <w:rPr>
          <w:rFonts w:ascii="Times New Roman" w:hAnsi="Times New Roman" w:cs="Times New Roman"/>
          <w:color w:val="auto"/>
          <w:sz w:val="24"/>
          <w:szCs w:val="24"/>
        </w:rPr>
        <w:t>trip</w:t>
      </w:r>
      <w:r w:rsidRPr="00A57CA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0CF4DB4" w14:textId="77777777" w:rsidR="00A57CAA" w:rsidRPr="00A55474" w:rsidRDefault="00A57CAA" w:rsidP="000B085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FC19689" w14:textId="130E13ED" w:rsidR="00336A3A" w:rsidRPr="00A55474" w:rsidRDefault="00B67F8B" w:rsidP="00EA0C5D">
      <w:pPr>
        <w:spacing w:beforeLines="50" w:before="12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auto"/>
          <w:sz w:val="24"/>
          <w:szCs w:val="24"/>
        </w:rPr>
        <w:t>5</w:t>
      </w:r>
      <w:r w:rsidR="004D60CC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="00907693"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Scope of </w:t>
      </w:r>
      <w:r w:rsidR="00896A91">
        <w:rPr>
          <w:rFonts w:ascii="Times New Roman" w:eastAsia="ＭＳ ゴシック" w:hAnsi="Times New Roman" w:cs="Times New Roman"/>
          <w:color w:val="auto"/>
          <w:sz w:val="24"/>
          <w:szCs w:val="24"/>
        </w:rPr>
        <w:t>F</w:t>
      </w:r>
      <w:r w:rsidR="00907693"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inancial </w:t>
      </w:r>
      <w:r w:rsidR="00E70CCA">
        <w:rPr>
          <w:rFonts w:ascii="Times New Roman" w:eastAsia="ＭＳ ゴシック" w:hAnsi="Times New Roman" w:cs="Times New Roman"/>
          <w:color w:val="auto"/>
          <w:sz w:val="24"/>
          <w:szCs w:val="24"/>
        </w:rPr>
        <w:t>Support</w:t>
      </w:r>
    </w:p>
    <w:p w14:paraId="6C8B7773" w14:textId="281C50BB" w:rsidR="002F003C" w:rsidRDefault="00907693" w:rsidP="000B085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55474">
        <w:rPr>
          <w:rFonts w:ascii="Times New Roman" w:hAnsi="Times New Roman" w:cs="Times New Roman"/>
          <w:color w:val="auto"/>
          <w:sz w:val="24"/>
          <w:szCs w:val="24"/>
        </w:rPr>
        <w:t xml:space="preserve">The scope of aid is considered to be travel expenses requisite of a business trip (travel </w:t>
      </w:r>
      <w:r w:rsidR="002F003C">
        <w:rPr>
          <w:rFonts w:ascii="Times New Roman" w:hAnsi="Times New Roman" w:cs="Times New Roman"/>
          <w:color w:val="auto"/>
          <w:sz w:val="24"/>
          <w:szCs w:val="24"/>
        </w:rPr>
        <w:t xml:space="preserve">expenses, </w:t>
      </w:r>
    </w:p>
    <w:p w14:paraId="10B8CAA2" w14:textId="033369C0" w:rsidR="00BF1ACC" w:rsidRDefault="002F003C" w:rsidP="000B0853">
      <w:p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55474">
        <w:rPr>
          <w:rFonts w:ascii="Times New Roman" w:hAnsi="Times New Roman" w:cs="Times New Roman"/>
          <w:color w:val="auto"/>
          <w:sz w:val="24"/>
          <w:szCs w:val="24"/>
        </w:rPr>
        <w:t>lodging</w:t>
      </w:r>
      <w:proofErr w:type="gramEnd"/>
      <w:r w:rsidRPr="00A55474">
        <w:rPr>
          <w:rFonts w:ascii="Times New Roman" w:hAnsi="Times New Roman" w:cs="Times New Roman"/>
          <w:color w:val="auto"/>
          <w:sz w:val="24"/>
          <w:szCs w:val="24"/>
        </w:rPr>
        <w:t>, visa fees) and issued according to the travel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>expense policies of Hokkaido University.</w:t>
      </w:r>
    </w:p>
    <w:p w14:paraId="6151D851" w14:textId="02C88606" w:rsidR="00531B68" w:rsidRDefault="00531B68" w:rsidP="000B085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31B68">
        <w:rPr>
          <w:rFonts w:ascii="Times New Roman" w:hAnsi="Times New Roman" w:cs="Times New Roman"/>
          <w:color w:val="auto"/>
          <w:sz w:val="24"/>
          <w:szCs w:val="24"/>
        </w:rPr>
        <w:t>Travel expense policy: http: //www.hokudai.ac.jp/jimuk/reiki/reiki_honbun/u0100482001.html</w:t>
      </w:r>
    </w:p>
    <w:p w14:paraId="4BE4A411" w14:textId="77777777" w:rsidR="00A57CAA" w:rsidRDefault="00A57CAA" w:rsidP="00EA0C5D">
      <w:pPr>
        <w:spacing w:beforeLines="50" w:before="120"/>
        <w:rPr>
          <w:rFonts w:ascii="Times New Roman" w:eastAsia="ＭＳ ゴシック" w:hAnsi="Times New Roman" w:cs="Times New Roman"/>
          <w:color w:val="auto"/>
          <w:sz w:val="24"/>
          <w:szCs w:val="24"/>
        </w:rPr>
      </w:pPr>
    </w:p>
    <w:p w14:paraId="1C42598F" w14:textId="74323DA5" w:rsidR="00336A3A" w:rsidRPr="00A57CAA" w:rsidRDefault="00907693" w:rsidP="00EA0C5D">
      <w:pPr>
        <w:spacing w:beforeLines="50" w:before="120"/>
        <w:rPr>
          <w:rFonts w:ascii="Times New Roman" w:eastAsia="ＭＳ ゴシック" w:hAnsi="Times New Roman" w:cs="Times New Roman"/>
          <w:color w:val="auto"/>
          <w:sz w:val="24"/>
          <w:szCs w:val="24"/>
        </w:rPr>
      </w:pPr>
      <w:r w:rsidRPr="00A57CAA">
        <w:rPr>
          <w:rFonts w:ascii="Times New Roman" w:eastAsia="ＭＳ ゴシック" w:hAnsi="Times New Roman" w:cs="Times New Roman"/>
          <w:color w:val="auto"/>
          <w:sz w:val="24"/>
          <w:szCs w:val="24"/>
        </w:rPr>
        <w:t>6</w:t>
      </w:r>
      <w:r w:rsidR="004D60CC" w:rsidRPr="00A57CAA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Pr="00A57CAA">
        <w:rPr>
          <w:rFonts w:ascii="Times New Roman" w:eastAsia="ＭＳ ゴシック" w:hAnsi="Times New Roman" w:cs="Times New Roman"/>
          <w:color w:val="auto"/>
          <w:sz w:val="24"/>
          <w:szCs w:val="24"/>
        </w:rPr>
        <w:t>Application Period</w:t>
      </w:r>
      <w:r w:rsidRPr="00A57CAA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　</w:t>
      </w:r>
    </w:p>
    <w:p w14:paraId="555CBCF0" w14:textId="77777777" w:rsidR="00A57CAA" w:rsidRDefault="00A57CAA" w:rsidP="00A57CA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Applications will be taken open application system twice a year (April and October) and number of positions are few.</w:t>
      </w:r>
    </w:p>
    <w:p w14:paraId="1D770A6D" w14:textId="77777777" w:rsidR="00A57CAA" w:rsidRDefault="00A57CAA" w:rsidP="00EA0C5D">
      <w:pPr>
        <w:spacing w:beforeLines="50" w:before="120"/>
        <w:rPr>
          <w:rFonts w:ascii="Times New Roman" w:eastAsia="ＭＳ ゴシック" w:hAnsi="Times New Roman" w:cs="Times New Roman"/>
          <w:color w:val="auto"/>
          <w:sz w:val="24"/>
          <w:szCs w:val="24"/>
        </w:rPr>
      </w:pPr>
    </w:p>
    <w:p w14:paraId="1A97C0E0" w14:textId="67050C1B" w:rsidR="00336A3A" w:rsidRPr="00A55474" w:rsidRDefault="00907693" w:rsidP="00EA0C5D">
      <w:pPr>
        <w:spacing w:beforeLines="50" w:before="12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>7</w:t>
      </w:r>
      <w:r w:rsidR="004D60CC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>Applications</w:t>
      </w:r>
    </w:p>
    <w:p w14:paraId="4ACF11BD" w14:textId="6E4FBC24" w:rsidR="00BF1ACC" w:rsidRPr="00A55474" w:rsidRDefault="00907693" w:rsidP="000B085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55474">
        <w:rPr>
          <w:rFonts w:ascii="Times New Roman" w:hAnsi="Times New Roman" w:cs="Times New Roman"/>
          <w:color w:val="auto"/>
          <w:sz w:val="24"/>
          <w:szCs w:val="24"/>
        </w:rPr>
        <w:t>Submit applications</w:t>
      </w:r>
      <w:r w:rsidR="0050343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85F82">
        <w:rPr>
          <w:rFonts w:ascii="Times New Roman" w:hAnsi="Times New Roman" w:cs="Times New Roman"/>
          <w:color w:val="auto"/>
          <w:sz w:val="24"/>
          <w:szCs w:val="24"/>
        </w:rPr>
        <w:t xml:space="preserve"> In principle, deadlines for submissions are six weeks prior to departure</w:t>
      </w:r>
      <w:r w:rsidR="00085F82" w:rsidRPr="00A66FB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AD7C0CD" w14:textId="77777777" w:rsidR="00A57CAA" w:rsidRDefault="00A57CAA" w:rsidP="00EA0C5D">
      <w:pPr>
        <w:spacing w:beforeLines="50" w:before="120"/>
        <w:rPr>
          <w:rFonts w:ascii="Times New Roman" w:eastAsia="ＭＳ ゴシック" w:hAnsi="Times New Roman" w:cs="Times New Roman"/>
          <w:color w:val="auto"/>
          <w:sz w:val="24"/>
          <w:szCs w:val="24"/>
        </w:rPr>
      </w:pPr>
    </w:p>
    <w:p w14:paraId="04E85AA1" w14:textId="2B2CAA01" w:rsidR="00BF1ACC" w:rsidRPr="00A55474" w:rsidRDefault="00907693" w:rsidP="00EA0C5D">
      <w:pPr>
        <w:spacing w:beforeLines="50" w:before="120"/>
        <w:rPr>
          <w:rFonts w:ascii="Times New Roman" w:eastAsia="ＭＳ ゴシック" w:hAnsi="Times New Roman" w:cs="Times New Roman"/>
          <w:color w:val="auto"/>
          <w:sz w:val="24"/>
          <w:szCs w:val="24"/>
        </w:rPr>
      </w:pPr>
      <w:r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>8</w:t>
      </w:r>
      <w:r w:rsidR="004D60CC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>Selection</w:t>
      </w:r>
    </w:p>
    <w:p w14:paraId="60E9733B" w14:textId="77777777" w:rsidR="00336A3A" w:rsidRPr="00A55474" w:rsidRDefault="00907693" w:rsidP="00A55474">
      <w:pPr>
        <w:ind w:firstLineChars="100" w:firstLine="24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A55474"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="00503432">
        <w:rPr>
          <w:rFonts w:ascii="Times New Roman" w:hAnsi="Times New Roman" w:cs="Times New Roman"/>
          <w:color w:val="auto"/>
          <w:sz w:val="24"/>
          <w:szCs w:val="24"/>
        </w:rPr>
        <w:t>The s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>election is determined by the Student S</w:t>
      </w:r>
      <w:r w:rsidR="00491E03">
        <w:rPr>
          <w:rFonts w:ascii="Times New Roman" w:hAnsi="Times New Roman" w:cs="Times New Roman"/>
          <w:color w:val="auto"/>
          <w:sz w:val="24"/>
          <w:szCs w:val="24"/>
        </w:rPr>
        <w:t>upport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 xml:space="preserve"> Committee.</w:t>
      </w:r>
    </w:p>
    <w:p w14:paraId="76F686BB" w14:textId="61E16634" w:rsidR="00BF1ACC" w:rsidRPr="00A55474" w:rsidRDefault="00907693" w:rsidP="00241EAC">
      <w:pPr>
        <w:ind w:leftChars="100" w:left="450" w:hangingChars="100" w:hanging="240"/>
        <w:rPr>
          <w:rFonts w:ascii="Times New Roman" w:hAnsi="Times New Roman" w:cs="Times New Roman"/>
          <w:color w:val="auto"/>
          <w:sz w:val="24"/>
          <w:szCs w:val="24"/>
        </w:rPr>
      </w:pPr>
      <w:r w:rsidRPr="00A55474">
        <w:rPr>
          <w:rFonts w:ascii="Times New Roman" w:hAnsi="Times New Roman" w:cs="Times New Roman"/>
          <w:color w:val="auto"/>
          <w:sz w:val="24"/>
          <w:szCs w:val="24"/>
        </w:rPr>
        <w:t>2) Notif</w:t>
      </w:r>
      <w:r w:rsidR="00A5547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 xml:space="preserve">cation of acceptance or rejection will be sent to the applicant and </w:t>
      </w:r>
      <w:r w:rsidR="00503432">
        <w:rPr>
          <w:rFonts w:ascii="Times New Roman" w:hAnsi="Times New Roman" w:cs="Times New Roman"/>
          <w:color w:val="auto"/>
          <w:sz w:val="24"/>
          <w:szCs w:val="24"/>
        </w:rPr>
        <w:t>their</w:t>
      </w:r>
      <w:r w:rsidR="00896A91" w:rsidRPr="00A554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2D96">
        <w:rPr>
          <w:rFonts w:ascii="Times New Roman" w:hAnsi="Times New Roman" w:cs="Times New Roman"/>
          <w:color w:val="auto"/>
          <w:sz w:val="24"/>
          <w:szCs w:val="24"/>
        </w:rPr>
        <w:t>super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>visor</w:t>
      </w:r>
      <w:r w:rsidR="00D155F8">
        <w:rPr>
          <w:rFonts w:ascii="Times New Roman" w:hAnsi="Times New Roman" w:cs="Times New Roman"/>
          <w:color w:val="auto"/>
          <w:sz w:val="24"/>
          <w:szCs w:val="24"/>
        </w:rPr>
        <w:t xml:space="preserve"> by e-mail.</w:t>
      </w:r>
    </w:p>
    <w:p w14:paraId="420C6412" w14:textId="77777777" w:rsidR="00A57CAA" w:rsidRDefault="00A57CAA" w:rsidP="00EA0C5D">
      <w:pPr>
        <w:spacing w:beforeLines="50" w:before="120"/>
        <w:rPr>
          <w:rFonts w:ascii="Times New Roman" w:eastAsia="ＭＳ ゴシック" w:hAnsi="Times New Roman" w:cs="Times New Roman"/>
          <w:color w:val="auto"/>
          <w:sz w:val="24"/>
          <w:szCs w:val="24"/>
        </w:rPr>
      </w:pPr>
    </w:p>
    <w:p w14:paraId="6A9BAE24" w14:textId="3C2B0020" w:rsidR="00336A3A" w:rsidRPr="00A55474" w:rsidRDefault="00907693" w:rsidP="00EA0C5D">
      <w:pPr>
        <w:spacing w:beforeLines="50" w:before="12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>9</w:t>
      </w:r>
      <w:r w:rsidR="004D60CC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>Report</w:t>
      </w:r>
    </w:p>
    <w:p w14:paraId="71747ECE" w14:textId="17508F16" w:rsidR="00BF1ACC" w:rsidRPr="00A55474" w:rsidRDefault="00907693" w:rsidP="000B085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55474">
        <w:rPr>
          <w:rFonts w:ascii="Times New Roman" w:hAnsi="Times New Roman" w:cs="Times New Roman"/>
          <w:color w:val="auto"/>
          <w:sz w:val="24"/>
          <w:szCs w:val="24"/>
        </w:rPr>
        <w:t xml:space="preserve">Students receiving </w:t>
      </w:r>
      <w:r w:rsidR="00BF275C">
        <w:rPr>
          <w:rFonts w:ascii="Times New Roman" w:hAnsi="Times New Roman" w:cs="Times New Roman"/>
          <w:color w:val="auto"/>
          <w:sz w:val="24"/>
          <w:szCs w:val="24"/>
        </w:rPr>
        <w:t>support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 xml:space="preserve"> are required to submit a report (Form 3)</w:t>
      </w:r>
      <w:r w:rsidR="008C34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 xml:space="preserve">within </w:t>
      </w:r>
      <w:r w:rsidR="000D3630">
        <w:rPr>
          <w:rFonts w:ascii="Times New Roman" w:hAnsi="Times New Roman" w:cs="Times New Roman"/>
          <w:color w:val="auto"/>
          <w:sz w:val="24"/>
          <w:szCs w:val="24"/>
        </w:rPr>
        <w:t>one</w:t>
      </w:r>
      <w:r w:rsidR="000D3630" w:rsidRPr="00A554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5474">
        <w:rPr>
          <w:rFonts w:ascii="Times New Roman" w:hAnsi="Times New Roman" w:cs="Times New Roman"/>
          <w:color w:val="auto"/>
          <w:sz w:val="24"/>
          <w:szCs w:val="24"/>
        </w:rPr>
        <w:t>month of completing travel abroad.</w:t>
      </w:r>
      <w:r w:rsidR="00D155F8">
        <w:rPr>
          <w:rFonts w:ascii="Times New Roman" w:hAnsi="Times New Roman" w:cs="Times New Roman"/>
          <w:color w:val="auto"/>
          <w:sz w:val="24"/>
          <w:szCs w:val="24"/>
        </w:rPr>
        <w:t xml:space="preserve"> The contents are needed confirmation by student’s supervisor.</w:t>
      </w:r>
    </w:p>
    <w:p w14:paraId="7067DA15" w14:textId="77777777" w:rsidR="00A57CAA" w:rsidRDefault="00A57CAA" w:rsidP="00EA0C5D">
      <w:pPr>
        <w:spacing w:beforeLines="50" w:before="120"/>
        <w:rPr>
          <w:rFonts w:ascii="Times New Roman" w:eastAsia="ＭＳ ゴシック" w:hAnsi="Times New Roman" w:cs="Times New Roman"/>
          <w:color w:val="auto"/>
          <w:sz w:val="24"/>
          <w:szCs w:val="24"/>
        </w:rPr>
      </w:pPr>
    </w:p>
    <w:p w14:paraId="1D319BF9" w14:textId="0D5BF4D0" w:rsidR="00336A3A" w:rsidRPr="00A55474" w:rsidRDefault="00907693" w:rsidP="00EA0C5D">
      <w:pPr>
        <w:spacing w:beforeLines="50" w:before="12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>10</w:t>
      </w:r>
      <w:r w:rsidR="004D60CC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>Expenses</w:t>
      </w:r>
      <w:r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　</w:t>
      </w:r>
    </w:p>
    <w:p w14:paraId="1339721B" w14:textId="03F1A5D2" w:rsidR="00A17A04" w:rsidRPr="00A55474" w:rsidRDefault="00907693" w:rsidP="000B085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55474">
        <w:rPr>
          <w:rFonts w:ascii="Times New Roman" w:hAnsi="Times New Roman" w:cs="Times New Roman"/>
          <w:color w:val="auto"/>
          <w:sz w:val="24"/>
          <w:szCs w:val="24"/>
        </w:rPr>
        <w:t>Associated expenses shall be allocated as Leadership Program expenses.</w:t>
      </w:r>
    </w:p>
    <w:p w14:paraId="5B2645C6" w14:textId="77777777" w:rsidR="00A57CAA" w:rsidRDefault="00A57CAA" w:rsidP="00A55474">
      <w:pPr>
        <w:rPr>
          <w:rFonts w:ascii="Times New Roman" w:eastAsia="ＭＳ ゴシック" w:hAnsi="Times New Roman" w:cs="Times New Roman"/>
          <w:color w:val="auto"/>
          <w:sz w:val="24"/>
          <w:szCs w:val="24"/>
        </w:rPr>
      </w:pPr>
    </w:p>
    <w:p w14:paraId="7DCE300A" w14:textId="770C6AC3" w:rsidR="00A17A04" w:rsidRPr="00A55474" w:rsidRDefault="00907693" w:rsidP="00A55474">
      <w:pPr>
        <w:rPr>
          <w:rFonts w:ascii="Times New Roman" w:eastAsiaTheme="majorEastAsia" w:hAnsi="Times New Roman" w:cs="Times New Roman"/>
          <w:color w:val="auto"/>
          <w:sz w:val="24"/>
          <w:szCs w:val="24"/>
        </w:rPr>
      </w:pPr>
      <w:r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>11</w:t>
      </w:r>
      <w:r w:rsidR="004D60CC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Pr="00A55474">
        <w:rPr>
          <w:rFonts w:ascii="Times New Roman" w:eastAsia="ＭＳ ゴシック" w:hAnsi="Times New Roman" w:cs="Times New Roman"/>
          <w:color w:val="auto"/>
          <w:sz w:val="24"/>
          <w:szCs w:val="24"/>
        </w:rPr>
        <w:t>Other</w:t>
      </w:r>
    </w:p>
    <w:p w14:paraId="6A15E69E" w14:textId="68731CC3" w:rsidR="00745A67" w:rsidRPr="00A55474" w:rsidRDefault="00A55474" w:rsidP="00A5547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Obtain travel insurance prior to travel.</w:t>
      </w:r>
    </w:p>
    <w:p w14:paraId="653D2652" w14:textId="1161A6B7" w:rsidR="00745A67" w:rsidRDefault="00535C12" w:rsidP="00A5547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It may be combined with a</w:t>
      </w:r>
      <w:r w:rsidR="000A566D">
        <w:rPr>
          <w:rFonts w:ascii="Times New Roman" w:hAnsi="Times New Roman" w:cs="Times New Roman"/>
          <w:color w:val="auto"/>
          <w:sz w:val="24"/>
          <w:szCs w:val="24"/>
        </w:rPr>
        <w:t xml:space="preserve"> participation in international conference.</w:t>
      </w:r>
    </w:p>
    <w:p w14:paraId="5EBE2ECE" w14:textId="77777777" w:rsidR="004D60CC" w:rsidRDefault="004D60CC" w:rsidP="004D60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98D95F" w14:textId="65A880EF" w:rsidR="004D60CC" w:rsidRPr="0097180F" w:rsidRDefault="004D60CC" w:rsidP="004D60CC">
      <w:pPr>
        <w:rPr>
          <w:rFonts w:ascii="Times New Roman" w:hAnsi="Times New Roman" w:cs="Times New Roman"/>
          <w:sz w:val="24"/>
          <w:szCs w:val="24"/>
        </w:rPr>
      </w:pPr>
      <w:r w:rsidRPr="009718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1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80F">
        <w:rPr>
          <w:rFonts w:ascii="Times New Roman" w:hAnsi="Times New Roman" w:cs="Times New Roman"/>
          <w:sz w:val="24"/>
          <w:szCs w:val="24"/>
        </w:rPr>
        <w:t>How to Submit an Application and Report</w:t>
      </w:r>
    </w:p>
    <w:p w14:paraId="46D7C570" w14:textId="77777777" w:rsidR="004D60CC" w:rsidRPr="0097180F" w:rsidRDefault="004D60CC" w:rsidP="004D60CC">
      <w:pPr>
        <w:rPr>
          <w:rFonts w:ascii="Times New Roman" w:hAnsi="Times New Roman" w:cs="Times New Roman"/>
          <w:sz w:val="24"/>
          <w:szCs w:val="24"/>
        </w:rPr>
      </w:pPr>
      <w:r w:rsidRPr="0097180F">
        <w:rPr>
          <w:rFonts w:ascii="Times New Roman" w:hAnsi="Times New Roman" w:cs="Times New Roman"/>
          <w:sz w:val="24"/>
          <w:szCs w:val="24"/>
        </w:rPr>
        <w:t>These documents should be uploaded to the application/report submission management system (https://lp-missions.sci.hokudai.ac.jp/) as a single file in the specified file format.</w:t>
      </w:r>
    </w:p>
    <w:p w14:paraId="559B84F5" w14:textId="77777777" w:rsidR="000A566D" w:rsidRPr="004D60CC" w:rsidRDefault="000A566D" w:rsidP="00A55474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0A566D" w:rsidRPr="004D60CC" w:rsidSect="00503432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 w:code="9"/>
      <w:pgMar w:top="993" w:right="1080" w:bottom="426" w:left="1080" w:header="720" w:footer="272" w:gutter="0"/>
      <w:pgNumType w:fmt="numberInDash" w:start="382"/>
      <w:cols w:space="720"/>
      <w:noEndnote/>
      <w:titlePg/>
      <w:docGrid w:linePitch="335" w:charSpace="-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6AD00" w14:textId="77777777" w:rsidR="00BB70B2" w:rsidRDefault="00BB70B2">
      <w:r>
        <w:separator/>
      </w:r>
    </w:p>
  </w:endnote>
  <w:endnote w:type="continuationSeparator" w:id="0">
    <w:p w14:paraId="482A05F2" w14:textId="77777777" w:rsidR="00BB70B2" w:rsidRDefault="00BB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B15E" w14:textId="77777777" w:rsidR="00336A3A" w:rsidRDefault="006152C1" w:rsidP="005A7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76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425231" w14:textId="77777777" w:rsidR="00336A3A" w:rsidRDefault="00A57C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D0752" w14:textId="77777777" w:rsidR="00837F89" w:rsidRDefault="00A57CAA">
    <w:pPr>
      <w:pStyle w:val="a3"/>
    </w:pPr>
  </w:p>
  <w:p w14:paraId="568E91B4" w14:textId="77777777" w:rsidR="00837F89" w:rsidRDefault="00A57C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B48E4" w14:textId="77777777" w:rsidR="00BB70B2" w:rsidRDefault="00BB70B2">
      <w:r>
        <w:separator/>
      </w:r>
    </w:p>
  </w:footnote>
  <w:footnote w:type="continuationSeparator" w:id="0">
    <w:p w14:paraId="74899A47" w14:textId="77777777" w:rsidR="00BB70B2" w:rsidRDefault="00BB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E6FDA" w14:textId="77777777" w:rsidR="00DA6F7E" w:rsidRDefault="00DA6F7E" w:rsidP="00DA6F7E">
    <w:pPr>
      <w:pStyle w:val="a6"/>
      <w:tabs>
        <w:tab w:val="clear" w:pos="4252"/>
        <w:tab w:val="clear" w:pos="8504"/>
        <w:tab w:val="left" w:pos="24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4292" w14:textId="77777777" w:rsidR="004D60CC" w:rsidRPr="00701780" w:rsidRDefault="004D60CC" w:rsidP="004D60CC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C55BC97" wp14:editId="5030989D">
          <wp:simplePos x="0" y="0"/>
          <wp:positionH relativeFrom="column">
            <wp:posOffset>5164038</wp:posOffset>
          </wp:positionH>
          <wp:positionV relativeFrom="paragraph">
            <wp:posOffset>-499442</wp:posOffset>
          </wp:positionV>
          <wp:extent cx="1325539" cy="1910687"/>
          <wp:effectExtent l="0" t="0" r="8255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641" cy="194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5681">
      <w:rPr>
        <w:rFonts w:ascii="Times New Roman" w:hAnsi="Times New Roman" w:cs="Times New Roman"/>
        <w:b/>
        <w:bCs/>
        <w:sz w:val="24"/>
        <w:szCs w:val="24"/>
      </w:rPr>
      <w:t>Program for Leading Graduate Schools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68D99781" w14:textId="77777777" w:rsidR="004D60CC" w:rsidRPr="00701780" w:rsidRDefault="004D60CC" w:rsidP="004D60CC">
    <w:pPr>
      <w:overflowPunct w:val="0"/>
      <w:spacing w:line="366" w:lineRule="exact"/>
      <w:jc w:val="center"/>
      <w:textAlignment w:val="baseline"/>
      <w:rPr>
        <w:rFonts w:ascii="Times New Roman" w:hAnsi="Times New Roman" w:cs="Times New Roman"/>
        <w:b/>
        <w:bCs/>
        <w:sz w:val="24"/>
        <w:szCs w:val="24"/>
      </w:rPr>
    </w:pPr>
    <w:r w:rsidRPr="00701780">
      <w:rPr>
        <w:rFonts w:ascii="Times New Roman" w:cs="Times New Roman"/>
        <w:b/>
        <w:bCs/>
        <w:sz w:val="24"/>
        <w:szCs w:val="24"/>
      </w:rPr>
      <w:softHyphen/>
    </w:r>
    <w:r w:rsidRPr="00701780">
      <w:rPr>
        <w:rFonts w:ascii="Times New Roman" w:hAnsi="Times New Roman" w:cs="Times New Roman"/>
        <w:b/>
        <w:bCs/>
        <w:sz w:val="24"/>
        <w:szCs w:val="24"/>
      </w:rPr>
      <w:t>—Ambitious Leader</w:t>
    </w:r>
    <w:r>
      <w:rPr>
        <w:rFonts w:ascii="Times New Roman" w:hAnsi="Times New Roman" w:cs="Times New Roman"/>
        <w:b/>
        <w:bCs/>
        <w:sz w:val="24"/>
        <w:szCs w:val="24"/>
      </w:rPr>
      <w:t>’</w:t>
    </w:r>
    <w:r w:rsidRPr="00701780">
      <w:rPr>
        <w:rFonts w:ascii="Times New Roman" w:hAnsi="Times New Roman" w:cs="Times New Roman"/>
        <w:b/>
        <w:bCs/>
        <w:sz w:val="24"/>
        <w:szCs w:val="24"/>
      </w:rPr>
      <w:t xml:space="preserve">s Program Fostering Future Leaders </w:t>
    </w:r>
  </w:p>
  <w:p w14:paraId="7E96201A" w14:textId="77777777" w:rsidR="004D60CC" w:rsidRPr="00701780" w:rsidRDefault="004D60CC" w:rsidP="004D60CC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 w:cs="Times New Roman"/>
        <w:b/>
        <w:sz w:val="24"/>
        <w:szCs w:val="24"/>
      </w:rPr>
    </w:pPr>
    <w:proofErr w:type="gramStart"/>
    <w:r w:rsidRPr="00701780">
      <w:rPr>
        <w:rFonts w:ascii="Times New Roman" w:hAnsi="Times New Roman" w:cs="Times New Roman"/>
        <w:b/>
        <w:bCs/>
        <w:sz w:val="24"/>
        <w:szCs w:val="24"/>
      </w:rPr>
      <w:t>to</w:t>
    </w:r>
    <w:proofErr w:type="gramEnd"/>
    <w:r w:rsidRPr="00701780">
      <w:rPr>
        <w:rFonts w:ascii="Times New Roman" w:hAnsi="Times New Roman" w:cs="Times New Roman"/>
        <w:b/>
        <w:bCs/>
        <w:sz w:val="24"/>
        <w:szCs w:val="24"/>
      </w:rPr>
      <w:t xml:space="preserve"> Open New Frontiers in Materials Science—</w:t>
    </w:r>
  </w:p>
  <w:p w14:paraId="605A8964" w14:textId="77777777" w:rsidR="004D60CC" w:rsidRPr="00701780" w:rsidRDefault="004D60CC" w:rsidP="004D60CC">
    <w:pPr>
      <w:pStyle w:val="a6"/>
    </w:pPr>
  </w:p>
  <w:p w14:paraId="2FEEFA2C" w14:textId="77777777" w:rsidR="00DA6F7E" w:rsidRPr="004D60CC" w:rsidRDefault="00DA6F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74"/>
    <w:rsid w:val="000136F9"/>
    <w:rsid w:val="000421D2"/>
    <w:rsid w:val="00046933"/>
    <w:rsid w:val="00047F88"/>
    <w:rsid w:val="00085F82"/>
    <w:rsid w:val="000A566D"/>
    <w:rsid w:val="000B0853"/>
    <w:rsid w:val="000D1C68"/>
    <w:rsid w:val="000D3630"/>
    <w:rsid w:val="00142D96"/>
    <w:rsid w:val="00162B8A"/>
    <w:rsid w:val="00170409"/>
    <w:rsid w:val="00185803"/>
    <w:rsid w:val="00226C3C"/>
    <w:rsid w:val="00241EAC"/>
    <w:rsid w:val="002B70D3"/>
    <w:rsid w:val="002D079B"/>
    <w:rsid w:val="002F003C"/>
    <w:rsid w:val="00336277"/>
    <w:rsid w:val="0038093A"/>
    <w:rsid w:val="003825AA"/>
    <w:rsid w:val="00451E74"/>
    <w:rsid w:val="00491E03"/>
    <w:rsid w:val="004A45E8"/>
    <w:rsid w:val="004D60CC"/>
    <w:rsid w:val="00503432"/>
    <w:rsid w:val="00531B68"/>
    <w:rsid w:val="00535C12"/>
    <w:rsid w:val="00540C4A"/>
    <w:rsid w:val="00551134"/>
    <w:rsid w:val="005754AC"/>
    <w:rsid w:val="005D1FC5"/>
    <w:rsid w:val="005D5A06"/>
    <w:rsid w:val="006152C1"/>
    <w:rsid w:val="00641951"/>
    <w:rsid w:val="006B6FC0"/>
    <w:rsid w:val="006E789A"/>
    <w:rsid w:val="00725E55"/>
    <w:rsid w:val="00733420"/>
    <w:rsid w:val="00811C4C"/>
    <w:rsid w:val="00864DBD"/>
    <w:rsid w:val="00896A91"/>
    <w:rsid w:val="008C3489"/>
    <w:rsid w:val="008C55BD"/>
    <w:rsid w:val="00907693"/>
    <w:rsid w:val="009629D3"/>
    <w:rsid w:val="00964EDD"/>
    <w:rsid w:val="00A5228D"/>
    <w:rsid w:val="00A55474"/>
    <w:rsid w:val="00A57CAA"/>
    <w:rsid w:val="00A728E6"/>
    <w:rsid w:val="00A85D66"/>
    <w:rsid w:val="00B27DD0"/>
    <w:rsid w:val="00B67F8B"/>
    <w:rsid w:val="00B75E6B"/>
    <w:rsid w:val="00BA099D"/>
    <w:rsid w:val="00BB70B2"/>
    <w:rsid w:val="00BC0F96"/>
    <w:rsid w:val="00BD0C4E"/>
    <w:rsid w:val="00BE05E8"/>
    <w:rsid w:val="00BF275C"/>
    <w:rsid w:val="00C446A9"/>
    <w:rsid w:val="00D155F8"/>
    <w:rsid w:val="00D87A0F"/>
    <w:rsid w:val="00DA6F7E"/>
    <w:rsid w:val="00DC1A09"/>
    <w:rsid w:val="00E04207"/>
    <w:rsid w:val="00E22718"/>
    <w:rsid w:val="00E70CCA"/>
    <w:rsid w:val="00E92865"/>
    <w:rsid w:val="00EA0C5D"/>
    <w:rsid w:val="00F07296"/>
    <w:rsid w:val="00F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8716BF"/>
  <w15:docId w15:val="{ADE0A7A7-12FE-4C5A-81DA-EC6969D9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B0"/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9608E0"/>
    <w:rPr>
      <w:rFonts w:ascii="ＭＳ 明朝" w:hAnsi="ＭＳ 明朝"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E01804"/>
    <w:rPr>
      <w:rFonts w:cs="Times New Roman"/>
    </w:rPr>
  </w:style>
  <w:style w:type="paragraph" w:styleId="a6">
    <w:name w:val="header"/>
    <w:basedOn w:val="a"/>
    <w:link w:val="a7"/>
    <w:uiPriority w:val="99"/>
    <w:rsid w:val="00F86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08E0"/>
    <w:rPr>
      <w:rFonts w:ascii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rsid w:val="00F8690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8E0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character" w:styleId="aa">
    <w:name w:val="Hyperlink"/>
    <w:basedOn w:val="a0"/>
    <w:uiPriority w:val="99"/>
    <w:unhideWhenUsed/>
    <w:rsid w:val="00665F0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136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36F9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0136F9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36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36F9"/>
    <w:rPr>
      <w:rFonts w:ascii="ＭＳ 明朝" w:hAnsi="ＭＳ 明朝" w:cs="ＭＳ 明朝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北海道大学大学院工学研究院若手研究員等海外渡航助成要項</vt:lpstr>
      <vt:lpstr>北海道大学大学院工学研究院若手研究員等海外渡航助成要項</vt:lpstr>
    </vt:vector>
  </TitlesOfParts>
  <Company>Microsoft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北海道大学大学院工学研究院若手研究員等海外渡航助成要項</dc:title>
  <dc:creator>北海道大学</dc:creator>
  <cp:lastModifiedBy>Ishikawa</cp:lastModifiedBy>
  <cp:revision>19</cp:revision>
  <cp:lastPrinted>2014-01-16T04:27:00Z</cp:lastPrinted>
  <dcterms:created xsi:type="dcterms:W3CDTF">2014-03-27T06:47:00Z</dcterms:created>
  <dcterms:modified xsi:type="dcterms:W3CDTF">2017-04-11T01:50:00Z</dcterms:modified>
</cp:coreProperties>
</file>